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微软雅黑" w:hAnsi="微软雅黑" w:eastAsia="微软雅黑" w:cs="Times New Roman"/>
          <w:b/>
          <w:kern w:val="0"/>
          <w:szCs w:val="21"/>
        </w:rPr>
      </w:pPr>
      <w:r>
        <w:rPr>
          <w:rFonts w:hint="eastAsia" w:ascii="微软雅黑" w:hAnsi="微软雅黑" w:eastAsia="微软雅黑" w:cs="Times New Roman"/>
          <w:b/>
          <w:kern w:val="0"/>
          <w:szCs w:val="21"/>
        </w:rPr>
        <w:t>封面：</w:t>
      </w:r>
    </w:p>
    <w:p>
      <w:pPr>
        <w:rPr>
          <w:rFonts w:ascii="微软雅黑" w:hAnsi="微软雅黑" w:eastAsia="微软雅黑" w:cs="Times New Roman"/>
          <w:b/>
          <w:kern w:val="0"/>
          <w:szCs w:val="21"/>
        </w:rPr>
      </w:pPr>
      <w:r>
        <w:drawing>
          <wp:inline distT="0" distB="0" distL="0" distR="0">
            <wp:extent cx="5274310" cy="7460615"/>
            <wp:effectExtent l="0" t="0" r="254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  <w:r>
        <w:drawing>
          <wp:inline distT="0" distB="0" distL="0" distR="0">
            <wp:extent cx="5273675" cy="6215380"/>
            <wp:effectExtent l="0" t="0" r="317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85231" cy="6229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rPr>
          <w:rFonts w:ascii="宋体" w:hAnsi="宋体" w:eastAsia="宋体" w:cs="微软雅黑"/>
          <w:b/>
          <w:color w:val="7030A0"/>
          <w:kern w:val="0"/>
          <w:sz w:val="28"/>
          <w:szCs w:val="28"/>
          <w:lang w:bidi="ar"/>
        </w:rPr>
      </w:pPr>
    </w:p>
    <w:p>
      <w:pPr>
        <w:widowControl/>
        <w:rPr>
          <w:rFonts w:ascii="宋体" w:hAnsi="宋体" w:eastAsia="宋体" w:cs="微软雅黑"/>
          <w:b/>
          <w:color w:val="7030A0"/>
          <w:kern w:val="0"/>
          <w:sz w:val="30"/>
          <w:szCs w:val="30"/>
          <w:lang w:bidi="ar"/>
        </w:rPr>
      </w:pPr>
      <w:r>
        <w:rPr>
          <w:rFonts w:hint="eastAsia" w:ascii="宋体" w:hAnsi="宋体" w:eastAsia="宋体" w:cs="微软雅黑"/>
          <w:b/>
          <w:color w:val="7030A0"/>
          <w:kern w:val="0"/>
          <w:sz w:val="30"/>
          <w:szCs w:val="30"/>
          <w:lang w:bidi="ar"/>
        </w:rPr>
        <w:t>电脑端看课流程：</w:t>
      </w:r>
    </w:p>
    <w:p>
      <w:pPr>
        <w:widowControl/>
        <w:rPr>
          <w:rFonts w:ascii="宋体" w:hAnsi="宋体" w:eastAsia="宋体" w:cs="微软雅黑"/>
          <w:b/>
          <w:color w:val="7030A0"/>
          <w:kern w:val="0"/>
          <w:sz w:val="30"/>
          <w:szCs w:val="30"/>
          <w:lang w:bidi="ar"/>
        </w:rPr>
      </w:pPr>
      <w:r>
        <w:rPr>
          <w:rFonts w:hint="eastAsia" w:ascii="宋体" w:hAnsi="宋体" w:eastAsia="宋体" w:cs="微软雅黑"/>
          <w:b/>
          <w:color w:val="7030A0"/>
          <w:kern w:val="0"/>
          <w:sz w:val="30"/>
          <w:szCs w:val="30"/>
          <w:lang w:bidi="ar"/>
        </w:rPr>
        <w:t>登录</w:t>
      </w:r>
      <w:r>
        <w:fldChar w:fldCharType="begin"/>
      </w:r>
      <w:r>
        <w:instrText xml:space="preserve"> HYPERLINK "http://www.jinyingjie.com" </w:instrText>
      </w:r>
      <w:r>
        <w:fldChar w:fldCharType="separate"/>
      </w:r>
      <w:r>
        <w:rPr>
          <w:rStyle w:val="9"/>
          <w:rFonts w:hint="eastAsia" w:ascii="宋体" w:hAnsi="宋体" w:eastAsia="宋体" w:cs="微软雅黑"/>
          <w:b/>
          <w:color w:val="7030A0"/>
          <w:kern w:val="0"/>
          <w:sz w:val="30"/>
          <w:szCs w:val="30"/>
          <w:lang w:bidi="ar"/>
        </w:rPr>
        <w:t>www</w:t>
      </w:r>
      <w:r>
        <w:rPr>
          <w:rStyle w:val="9"/>
          <w:rFonts w:ascii="宋体" w:hAnsi="宋体" w:eastAsia="宋体" w:cs="微软雅黑"/>
          <w:b/>
          <w:color w:val="7030A0"/>
          <w:kern w:val="0"/>
          <w:sz w:val="30"/>
          <w:szCs w:val="30"/>
          <w:lang w:bidi="ar"/>
        </w:rPr>
        <w:t>.jinyingjie.com</w:t>
      </w:r>
      <w:r>
        <w:rPr>
          <w:rStyle w:val="9"/>
          <w:rFonts w:ascii="宋体" w:hAnsi="宋体" w:eastAsia="宋体" w:cs="微软雅黑"/>
          <w:b/>
          <w:color w:val="7030A0"/>
          <w:kern w:val="0"/>
          <w:sz w:val="30"/>
          <w:szCs w:val="30"/>
          <w:lang w:bidi="ar"/>
        </w:rPr>
        <w:fldChar w:fldCharType="end"/>
      </w:r>
      <w:r>
        <w:rPr>
          <w:rFonts w:hint="eastAsia" w:ascii="宋体" w:hAnsi="宋体" w:eastAsia="宋体" w:cs="微软雅黑"/>
          <w:b/>
          <w:color w:val="7030A0"/>
          <w:kern w:val="0"/>
          <w:sz w:val="30"/>
          <w:szCs w:val="30"/>
          <w:lang w:bidi="ar"/>
        </w:rPr>
        <w:t>,登录账号和密码，然后进入直播学院端，在“我的课程”里面观看</w:t>
      </w: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jc w:val="center"/>
        <w:rPr>
          <w:rFonts w:ascii="微软雅黑" w:hAnsi="微软雅黑" w:eastAsia="微软雅黑" w:cs="微软雅黑"/>
          <w:b/>
          <w:kern w:val="0"/>
          <w:sz w:val="52"/>
          <w:szCs w:val="52"/>
        </w:rPr>
      </w:pPr>
    </w:p>
    <w:p>
      <w:pPr>
        <w:jc w:val="center"/>
        <w:rPr>
          <w:rFonts w:ascii="微软雅黑" w:hAnsi="微软雅黑" w:eastAsia="微软雅黑" w:cs="微软雅黑"/>
          <w:b/>
          <w:kern w:val="0"/>
          <w:sz w:val="52"/>
          <w:szCs w:val="52"/>
        </w:rPr>
      </w:pPr>
    </w:p>
    <w:p>
      <w:pPr>
        <w:spacing w:line="480" w:lineRule="auto"/>
        <w:jc w:val="center"/>
        <w:rPr>
          <w:rFonts w:ascii="华文仿宋" w:hAnsi="华文仿宋" w:eastAsia="华文仿宋" w:cs="微软雅黑"/>
          <w:b/>
          <w:kern w:val="0"/>
          <w:sz w:val="48"/>
          <w:szCs w:val="48"/>
        </w:rPr>
      </w:pPr>
      <w:r>
        <w:rPr>
          <w:rFonts w:hint="eastAsia" w:ascii="华文仿宋" w:hAnsi="华文仿宋" w:eastAsia="华文仿宋" w:cs="微软雅黑"/>
          <w:b/>
          <w:kern w:val="0"/>
          <w:sz w:val="48"/>
          <w:szCs w:val="48"/>
        </w:rPr>
        <w:t>金英杰直播学院</w:t>
      </w:r>
      <w:r>
        <w:rPr>
          <w:rFonts w:hint="eastAsia" w:ascii="华文仿宋" w:hAnsi="华文仿宋" w:eastAsia="华文仿宋" w:cs="微软雅黑"/>
          <w:b/>
          <w:kern w:val="0"/>
          <w:sz w:val="48"/>
          <w:szCs w:val="48"/>
        </w:rPr>
        <w:br w:type="textWrapping"/>
      </w:r>
      <w:r>
        <w:rPr>
          <w:rFonts w:hint="eastAsia" w:ascii="华文仿宋" w:hAnsi="华文仿宋" w:eastAsia="华文仿宋" w:cs="微软雅黑"/>
          <w:b/>
          <w:kern w:val="0"/>
          <w:sz w:val="48"/>
          <w:szCs w:val="48"/>
        </w:rPr>
        <w:t xml:space="preserve">乡村全科 </w:t>
      </w:r>
    </w:p>
    <w:p>
      <w:pPr>
        <w:spacing w:line="480" w:lineRule="auto"/>
        <w:jc w:val="center"/>
        <w:rPr>
          <w:rFonts w:ascii="华文仿宋" w:hAnsi="华文仿宋" w:eastAsia="华文仿宋" w:cs="微软雅黑"/>
          <w:b/>
          <w:bCs/>
          <w:sz w:val="48"/>
          <w:szCs w:val="48"/>
        </w:rPr>
      </w:pPr>
      <w:r>
        <w:rPr>
          <w:rFonts w:hint="eastAsia" w:ascii="华文仿宋" w:hAnsi="华文仿宋" w:eastAsia="华文仿宋" w:cs="微软雅黑"/>
          <w:b/>
          <w:bCs/>
          <w:sz w:val="48"/>
          <w:szCs w:val="48"/>
          <w:lang w:val="en-US" w:eastAsia="zh-CN"/>
        </w:rPr>
        <w:t>公卫</w:t>
      </w:r>
      <w:r>
        <w:rPr>
          <w:rFonts w:hint="eastAsia" w:ascii="华文仿宋" w:hAnsi="华文仿宋" w:eastAsia="华文仿宋" w:cs="微软雅黑"/>
          <w:b/>
          <w:bCs/>
          <w:sz w:val="48"/>
          <w:szCs w:val="48"/>
        </w:rPr>
        <w:t>笔记</w:t>
      </w:r>
    </w:p>
    <w:p>
      <w:pPr>
        <w:spacing w:line="480" w:lineRule="auto"/>
        <w:jc w:val="center"/>
        <w:rPr>
          <w:rFonts w:hint="eastAsia" w:ascii="华文仿宋" w:hAnsi="华文仿宋" w:eastAsia="华文仿宋" w:cs="微软雅黑"/>
          <w:b/>
          <w:bCs/>
          <w:sz w:val="48"/>
          <w:szCs w:val="48"/>
        </w:rPr>
      </w:pPr>
      <w:r>
        <w:rPr>
          <w:rFonts w:hint="eastAsia" w:ascii="华文仿宋" w:hAnsi="华文仿宋" w:eastAsia="华文仿宋" w:cs="微软雅黑"/>
          <w:b/>
          <w:bCs/>
          <w:sz w:val="48"/>
          <w:szCs w:val="48"/>
        </w:rPr>
        <w:t>2</w:t>
      </w:r>
      <w:r>
        <w:rPr>
          <w:rFonts w:ascii="华文仿宋" w:hAnsi="华文仿宋" w:eastAsia="华文仿宋" w:cs="微软雅黑"/>
          <w:b/>
          <w:bCs/>
          <w:sz w:val="48"/>
          <w:szCs w:val="48"/>
        </w:rPr>
        <w:t>019</w:t>
      </w:r>
      <w:r>
        <w:rPr>
          <w:rFonts w:hint="eastAsia" w:ascii="华文仿宋" w:hAnsi="华文仿宋" w:eastAsia="华文仿宋" w:cs="微软雅黑"/>
          <w:b/>
          <w:bCs/>
          <w:sz w:val="48"/>
          <w:szCs w:val="48"/>
        </w:rPr>
        <w:t>年1</w:t>
      </w:r>
      <w:r>
        <w:rPr>
          <w:rFonts w:hint="eastAsia" w:ascii="华文仿宋" w:hAnsi="华文仿宋" w:eastAsia="华文仿宋" w:cs="微软雅黑"/>
          <w:b/>
          <w:bCs/>
          <w:sz w:val="48"/>
          <w:szCs w:val="48"/>
          <w:lang w:val="en-US" w:eastAsia="zh-CN"/>
        </w:rPr>
        <w:t>1</w:t>
      </w:r>
      <w:r>
        <w:rPr>
          <w:rFonts w:hint="eastAsia" w:ascii="华文仿宋" w:hAnsi="华文仿宋" w:eastAsia="华文仿宋" w:cs="微软雅黑"/>
          <w:b/>
          <w:bCs/>
          <w:sz w:val="48"/>
          <w:szCs w:val="48"/>
        </w:rPr>
        <w:t>月1</w:t>
      </w:r>
      <w:r>
        <w:rPr>
          <w:rFonts w:hint="eastAsia" w:ascii="华文仿宋" w:hAnsi="华文仿宋" w:eastAsia="华文仿宋" w:cs="微软雅黑"/>
          <w:b/>
          <w:bCs/>
          <w:sz w:val="48"/>
          <w:szCs w:val="48"/>
          <w:lang w:val="en-US" w:eastAsia="zh-CN"/>
        </w:rPr>
        <w:t>6</w:t>
      </w:r>
      <w:r>
        <w:rPr>
          <w:rFonts w:hint="eastAsia" w:ascii="华文仿宋" w:hAnsi="华文仿宋" w:eastAsia="华文仿宋" w:cs="微软雅黑"/>
          <w:b/>
          <w:bCs/>
          <w:sz w:val="48"/>
          <w:szCs w:val="48"/>
        </w:rPr>
        <w:t>日</w:t>
      </w:r>
    </w:p>
    <w:p>
      <w:pPr>
        <w:spacing w:line="480" w:lineRule="auto"/>
        <w:jc w:val="center"/>
        <w:rPr>
          <w:rFonts w:hint="default" w:ascii="华文仿宋" w:hAnsi="华文仿宋" w:eastAsia="华文仿宋" w:cs="微软雅黑"/>
          <w:b/>
          <w:bCs/>
          <w:sz w:val="48"/>
          <w:szCs w:val="48"/>
          <w:lang w:val="en-US" w:eastAsia="zh-CN"/>
        </w:rPr>
      </w:pPr>
      <w:r>
        <w:rPr>
          <w:rFonts w:hint="eastAsia" w:ascii="华文仿宋" w:hAnsi="华文仿宋" w:eastAsia="华文仿宋" w:cs="微软雅黑"/>
          <w:b/>
          <w:bCs/>
          <w:sz w:val="48"/>
          <w:szCs w:val="48"/>
          <w:lang w:val="en-US" w:eastAsia="zh-CN"/>
        </w:rPr>
        <w:t>荞麦老师整理</w:t>
      </w:r>
    </w:p>
    <w:p>
      <w:pPr>
        <w:spacing w:line="360" w:lineRule="auto"/>
        <w:jc w:val="center"/>
        <w:rPr>
          <w:rFonts w:ascii="微软雅黑" w:hAnsi="微软雅黑" w:eastAsia="微软雅黑" w:cs="微软雅黑"/>
          <w:b/>
          <w:bCs/>
          <w:sz w:val="48"/>
          <w:szCs w:val="48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both"/>
        <w:rPr>
          <w:rFonts w:hint="eastAsia" w:ascii="微软雅黑" w:hAnsi="微软雅黑" w:eastAsia="微软雅黑" w:cs="微软雅黑"/>
          <w:bCs/>
          <w:color w:val="FF0000"/>
          <w:kern w:val="0"/>
          <w:sz w:val="44"/>
          <w:szCs w:val="44"/>
          <w:lang w:bidi="ar"/>
        </w:rPr>
      </w:pPr>
      <w:r>
        <w:rPr>
          <w:rFonts w:hint="eastAsia" w:ascii="微软雅黑" w:hAnsi="微软雅黑" w:eastAsia="微软雅黑" w:cs="微软雅黑"/>
          <w:bCs/>
          <w:color w:val="FF0000"/>
          <w:kern w:val="0"/>
          <w:sz w:val="44"/>
          <w:szCs w:val="44"/>
          <w:lang w:bidi="ar"/>
        </w:rPr>
        <w:t>卫生统计学的基本概念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6203950" cy="3343275"/>
            <wp:effectExtent l="0" t="0" r="6350" b="9525"/>
            <wp:docPr id="6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03950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both"/>
        <w:rPr>
          <w:rFonts w:hint="eastAsia" w:ascii="微软雅黑" w:hAnsi="微软雅黑" w:eastAsia="微软雅黑" w:cs="微软雅黑"/>
          <w:bCs/>
          <w:color w:val="FF0000"/>
          <w:kern w:val="0"/>
          <w:sz w:val="44"/>
          <w:szCs w:val="44"/>
          <w:lang w:bidi="ar"/>
        </w:rPr>
      </w:pPr>
      <w:r>
        <w:rPr>
          <w:rFonts w:hint="eastAsia" w:ascii="微软雅黑" w:hAnsi="微软雅黑" w:eastAsia="微软雅黑" w:cs="微软雅黑"/>
          <w:bCs/>
          <w:color w:val="FF0000"/>
          <w:kern w:val="0"/>
          <w:sz w:val="44"/>
          <w:szCs w:val="44"/>
          <w:lang w:bidi="ar"/>
        </w:rPr>
        <w:t>总体与样本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6402070" cy="3295650"/>
            <wp:effectExtent l="0" t="0" r="11430" b="6350"/>
            <wp:docPr id="7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 descr="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02070" cy="3295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both"/>
        <w:rPr>
          <w:rFonts w:hint="eastAsia" w:ascii="微软雅黑" w:hAnsi="微软雅黑" w:eastAsia="微软雅黑" w:cs="微软雅黑"/>
          <w:bCs/>
          <w:color w:val="FF0000"/>
          <w:kern w:val="0"/>
          <w:sz w:val="44"/>
          <w:szCs w:val="44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both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  <w:r>
        <w:drawing>
          <wp:inline distT="0" distB="0" distL="114300" distR="114300">
            <wp:extent cx="5850255" cy="2254250"/>
            <wp:effectExtent l="0" t="0" r="4445" b="635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50255" cy="225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both"/>
        <w:rPr>
          <w:rFonts w:hint="eastAsia" w:ascii="微软雅黑" w:hAnsi="微软雅黑" w:eastAsia="微软雅黑" w:cs="微软雅黑"/>
          <w:bCs/>
          <w:color w:val="FF0000"/>
          <w:kern w:val="0"/>
          <w:sz w:val="44"/>
          <w:szCs w:val="44"/>
          <w:lang w:bidi="ar"/>
        </w:rPr>
      </w:pPr>
      <w:r>
        <w:rPr>
          <w:rFonts w:hint="eastAsia" w:ascii="微软雅黑" w:hAnsi="微软雅黑" w:eastAsia="微软雅黑" w:cs="微软雅黑"/>
          <w:bCs/>
          <w:color w:val="FF0000"/>
          <w:kern w:val="0"/>
          <w:sz w:val="44"/>
          <w:szCs w:val="44"/>
          <w:lang w:bidi="ar"/>
        </w:rPr>
        <w:t>常用人口统计指标</w:t>
      </w:r>
    </w:p>
    <w:p>
      <w:pPr>
        <w:widowControl/>
        <w:jc w:val="both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一、人口总数</w:t>
      </w:r>
    </w:p>
    <w:p>
      <w:pPr>
        <w:widowControl/>
        <w:jc w:val="both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　　一个国家或地区在某一特定时间的人口数。　</w:t>
      </w:r>
    </w:p>
    <w:p>
      <w:pPr>
        <w:widowControl/>
        <w:jc w:val="both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二、人口构成</w:t>
      </w:r>
    </w:p>
    <w:p>
      <w:pPr>
        <w:widowControl/>
        <w:jc w:val="both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 xml:space="preserve">　　人口学基本特征的分布情况，如：年龄构成比、性别比、老少比、老年人口系数等。 </w:t>
      </w:r>
    </w:p>
    <w:p>
      <w:pPr>
        <w:widowControl/>
        <w:jc w:val="both"/>
        <w:rPr>
          <w:rFonts w:hint="eastAsia" w:ascii="微软雅黑" w:hAnsi="微软雅黑" w:eastAsia="微软雅黑" w:cs="微软雅黑"/>
          <w:bCs/>
          <w:color w:val="FF0000"/>
          <w:kern w:val="0"/>
          <w:sz w:val="28"/>
          <w:szCs w:val="28"/>
          <w:lang w:bidi="ar"/>
        </w:rPr>
      </w:pPr>
      <w:r>
        <w:rPr>
          <w:rFonts w:hint="eastAsia" w:ascii="微软雅黑" w:hAnsi="微软雅黑" w:eastAsia="微软雅黑" w:cs="微软雅黑"/>
          <w:bCs/>
          <w:color w:val="FF0000"/>
          <w:kern w:val="0"/>
          <w:sz w:val="28"/>
          <w:szCs w:val="28"/>
          <w:lang w:bidi="ar"/>
        </w:rPr>
        <w:t xml:space="preserve">     性别比 ＝男性人口数 / 女性人口数×100％</w:t>
      </w:r>
    </w:p>
    <w:p>
      <w:pPr>
        <w:widowControl/>
        <w:jc w:val="both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(三)人口生育</w:t>
      </w:r>
    </w:p>
    <w:p>
      <w:pPr>
        <w:widowControl/>
        <w:jc w:val="both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 xml:space="preserve">   是反映人口生育状况的统计指标ꎬ如:</w:t>
      </w:r>
    </w:p>
    <w:p>
      <w:pPr>
        <w:widowControl/>
        <w:jc w:val="both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 xml:space="preserve">   粗出生率 ＝同年活产数 / 某年年平均人口数×1000‰</w:t>
      </w:r>
    </w:p>
    <w:p>
      <w:pPr>
        <w:widowControl/>
        <w:jc w:val="both"/>
        <w:rPr>
          <w:rFonts w:hint="eastAsia" w:ascii="微软雅黑" w:hAnsi="微软雅黑" w:eastAsia="微软雅黑" w:cs="微软雅黑"/>
          <w:bCs/>
          <w:color w:val="FF0000"/>
          <w:kern w:val="0"/>
          <w:sz w:val="28"/>
          <w:szCs w:val="28"/>
          <w:lang w:bidi="ar"/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微软雅黑" w:hAnsi="微软雅黑" w:eastAsia="微软雅黑" w:cs="微软雅黑"/>
          <w:bCs/>
          <w:color w:val="FF0000"/>
          <w:kern w:val="0"/>
          <w:sz w:val="28"/>
          <w:szCs w:val="28"/>
          <w:lang w:bidi="ar"/>
        </w:rPr>
        <w:t>人口自然增长率 ＝粗出生率－粗死亡率</w:t>
      </w:r>
    </w:p>
    <w:p>
      <w:pPr>
        <w:widowControl/>
        <w:jc w:val="both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 xml:space="preserve">   据统计2014年我国出生人口1640万人，出生率为12.08 ‰ ，死亡人口972万人，死亡率为7.16 ‰ ，计算人口自然增长率。</w:t>
      </w:r>
    </w:p>
    <w:p>
      <w:pPr>
        <w:widowControl/>
        <w:jc w:val="both"/>
        <w:rPr>
          <w:rFonts w:hint="eastAsia" w:ascii="微软雅黑" w:hAnsi="微软雅黑" w:eastAsia="微软雅黑" w:cs="微软雅黑"/>
          <w:bCs/>
          <w:color w:val="FF0000"/>
          <w:kern w:val="0"/>
          <w:sz w:val="28"/>
          <w:szCs w:val="28"/>
          <w:lang w:bidi="ar"/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　</w:t>
      </w:r>
      <w:r>
        <w:rPr>
          <w:rFonts w:hint="eastAsia" w:ascii="微软雅黑" w:hAnsi="微软雅黑" w:eastAsia="微软雅黑" w:cs="微软雅黑"/>
          <w:bCs/>
          <w:color w:val="FF0000"/>
          <w:kern w:val="0"/>
          <w:sz w:val="28"/>
          <w:szCs w:val="28"/>
          <w:lang w:bidi="ar"/>
        </w:rPr>
        <w:t>人口自然增长率=粗出生率-粗死亡率=12.08‰-7.16‰=4.92‰</w:t>
      </w:r>
    </w:p>
    <w:p>
      <w:pPr>
        <w:widowControl/>
        <w:jc w:val="both"/>
        <w:rPr>
          <w:rFonts w:hint="eastAsia" w:ascii="微软雅黑" w:hAnsi="微软雅黑" w:eastAsia="微软雅黑" w:cs="微软雅黑"/>
          <w:bCs/>
          <w:color w:val="FF0000"/>
          <w:kern w:val="0"/>
          <w:sz w:val="44"/>
          <w:szCs w:val="44"/>
          <w:lang w:bidi="ar"/>
        </w:rPr>
      </w:pPr>
      <w:r>
        <w:rPr>
          <w:rFonts w:hint="eastAsia" w:ascii="微软雅黑" w:hAnsi="微软雅黑" w:eastAsia="微软雅黑" w:cs="微软雅黑"/>
          <w:bCs/>
          <w:color w:val="FF0000"/>
          <w:kern w:val="0"/>
          <w:sz w:val="44"/>
          <w:szCs w:val="44"/>
          <w:lang w:bidi="ar"/>
        </w:rPr>
        <w:t>人口死亡</w:t>
      </w:r>
    </w:p>
    <w:p>
      <w:pPr>
        <w:widowControl/>
        <w:jc w:val="both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  <w:r>
        <w:rPr>
          <w:rFonts w:hint="eastAsia" w:ascii="微软雅黑" w:hAnsi="微软雅黑" w:eastAsia="微软雅黑" w:cs="微软雅黑"/>
          <w:bCs/>
          <w:color w:val="FF0000"/>
          <w:kern w:val="0"/>
          <w:szCs w:val="21"/>
          <w:lang w:bidi="ar"/>
        </w:rPr>
        <w:t xml:space="preserve">　　是反映社会卫生状况和居民健康水平的重要基础指标。 </w:t>
      </w:r>
    </w:p>
    <w:p>
      <w:pPr>
        <w:widowControl/>
        <w:jc w:val="both"/>
        <w:rPr>
          <w:rFonts w:hint="eastAsia" w:ascii="微软雅黑" w:hAnsi="微软雅黑" w:eastAsia="微软雅黑" w:cs="微软雅黑"/>
          <w:bCs/>
          <w:color w:val="FF0000"/>
          <w:kern w:val="0"/>
          <w:sz w:val="44"/>
          <w:szCs w:val="44"/>
          <w:lang w:bidi="ar"/>
        </w:rPr>
      </w:pPr>
      <w:r>
        <w:rPr>
          <w:rFonts w:hint="eastAsia" w:ascii="微软雅黑" w:hAnsi="微软雅黑" w:eastAsia="微软雅黑" w:cs="微软雅黑"/>
          <w:bCs/>
          <w:color w:val="FF0000"/>
          <w:kern w:val="0"/>
          <w:sz w:val="44"/>
          <w:szCs w:val="44"/>
          <w:lang w:bidi="ar"/>
        </w:rPr>
        <w:t>人口寿命</w:t>
      </w:r>
    </w:p>
    <w:p>
      <w:pPr>
        <w:widowControl/>
        <w:ind w:firstLine="420"/>
        <w:jc w:val="both"/>
        <w:rPr>
          <w:rFonts w:hint="eastAsia" w:ascii="微软雅黑" w:hAnsi="微软雅黑" w:eastAsia="微软雅黑" w:cs="微软雅黑"/>
          <w:bCs/>
          <w:color w:val="FF0000"/>
          <w:kern w:val="0"/>
          <w:szCs w:val="21"/>
          <w:lang w:bidi="ar"/>
        </w:rPr>
      </w:pPr>
      <w:r>
        <w:rPr>
          <w:rFonts w:hint="eastAsia" w:ascii="微软雅黑" w:hAnsi="微软雅黑" w:eastAsia="微软雅黑" w:cs="微软雅黑"/>
          <w:bCs/>
          <w:color w:val="FF0000"/>
          <w:kern w:val="0"/>
          <w:szCs w:val="21"/>
          <w:lang w:bidi="ar"/>
        </w:rPr>
        <w:t xml:space="preserve">是指一个人从出生到死亡所经历的时间。人口寿命指标反映了人群的健康状况和经济发展水平 </w:t>
      </w:r>
    </w:p>
    <w:p>
      <w:pPr>
        <w:widowControl/>
        <w:ind w:firstLine="420"/>
        <w:jc w:val="both"/>
        <w:rPr>
          <w:rFonts w:hint="eastAsia" w:ascii="微软雅黑" w:hAnsi="微软雅黑" w:eastAsia="微软雅黑" w:cs="微软雅黑"/>
          <w:bCs/>
          <w:color w:val="FF0000"/>
          <w:kern w:val="0"/>
          <w:sz w:val="30"/>
          <w:szCs w:val="30"/>
          <w:lang w:bidi="ar"/>
        </w:rPr>
      </w:pPr>
      <w:r>
        <w:rPr>
          <w:rFonts w:hint="eastAsia" w:ascii="微软雅黑" w:hAnsi="微软雅黑" w:eastAsia="微软雅黑" w:cs="微软雅黑"/>
          <w:bCs/>
          <w:color w:val="FF0000"/>
          <w:kern w:val="0"/>
          <w:sz w:val="30"/>
          <w:szCs w:val="30"/>
          <w:lang w:bidi="ar"/>
        </w:rPr>
        <w:t>人口死亡——卫生</w:t>
      </w:r>
    </w:p>
    <w:p>
      <w:pPr>
        <w:widowControl/>
        <w:ind w:firstLine="420"/>
        <w:jc w:val="both"/>
        <w:rPr>
          <w:rFonts w:hint="eastAsia" w:ascii="微软雅黑" w:hAnsi="微软雅黑" w:eastAsia="微软雅黑" w:cs="微软雅黑"/>
          <w:bCs/>
          <w:color w:val="FF0000"/>
          <w:kern w:val="0"/>
          <w:sz w:val="30"/>
          <w:szCs w:val="30"/>
          <w:lang w:bidi="ar"/>
        </w:rPr>
      </w:pPr>
      <w:r>
        <w:rPr>
          <w:rFonts w:hint="eastAsia" w:ascii="微软雅黑" w:hAnsi="微软雅黑" w:eastAsia="微软雅黑" w:cs="微软雅黑"/>
          <w:bCs/>
          <w:color w:val="FF0000"/>
          <w:kern w:val="0"/>
          <w:sz w:val="30"/>
          <w:szCs w:val="30"/>
          <w:lang w:bidi="ar"/>
        </w:rPr>
        <w:t>人口寿命——经济</w:t>
      </w:r>
      <w:bookmarkStart w:id="0" w:name="_GoBack"/>
      <w:bookmarkEnd w:id="0"/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  <w:r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  <w:drawing>
          <wp:inline distT="0" distB="0" distL="0" distR="0">
            <wp:extent cx="5274310" cy="815403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5218" cy="8155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华文仿宋">
    <w:altName w:val="仿宋"/>
    <w:panose1 w:val="00000000000000000000"/>
    <w:charset w:val="86"/>
    <w:family w:val="auto"/>
    <w:pitch w:val="default"/>
    <w:sig w:usb0="00000000" w:usb1="00000000" w:usb2="00000010" w:usb3="00000000" w:csb0="000400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rPr>
        <w:rFonts w:ascii="微软雅黑" w:hAnsi="微软雅黑" w:eastAsia="微软雅黑"/>
      </w:rPr>
    </w:pPr>
    <w:r>
      <w:drawing>
        <wp:anchor distT="0" distB="0" distL="114300" distR="114300" simplePos="0" relativeHeight="251657216" behindDoc="1" locked="0" layoutInCell="1" allowOverlap="1">
          <wp:simplePos x="0" y="0"/>
          <wp:positionH relativeFrom="margin">
            <wp:posOffset>1322070</wp:posOffset>
          </wp:positionH>
          <wp:positionV relativeFrom="margin">
            <wp:posOffset>600710</wp:posOffset>
          </wp:positionV>
          <wp:extent cx="3124835" cy="2937510"/>
          <wp:effectExtent l="0" t="0" r="0" b="0"/>
          <wp:wrapNone/>
          <wp:docPr id="3" name="WordPictureWatermark30334" descr="彩色logo竖版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WordPictureWatermark30334" descr="彩色logo竖版"/>
                  <pic:cNvPicPr>
                    <a:picLocks noChangeAspect="1"/>
                  </pic:cNvPicPr>
                </pic:nvPicPr>
                <pic:blipFill>
                  <a:blip r:embed="rId1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124835" cy="293751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  <w:r>
      <w:drawing>
        <wp:anchor distT="0" distB="0" distL="114300" distR="114300" simplePos="0" relativeHeight="251658240" behindDoc="1" locked="0" layoutInCell="1" allowOverlap="1">
          <wp:simplePos x="0" y="0"/>
          <wp:positionH relativeFrom="margin">
            <wp:posOffset>1350645</wp:posOffset>
          </wp:positionH>
          <wp:positionV relativeFrom="margin">
            <wp:posOffset>3658235</wp:posOffset>
          </wp:positionV>
          <wp:extent cx="3124835" cy="2937510"/>
          <wp:effectExtent l="0" t="0" r="0" b="0"/>
          <wp:wrapNone/>
          <wp:docPr id="4" name="WordPictureWatermark30334" descr="彩色logo竖版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WordPictureWatermark30334" descr="彩色logo竖版"/>
                  <pic:cNvPicPr>
                    <a:picLocks noChangeAspect="1"/>
                  </pic:cNvPicPr>
                </pic:nvPicPr>
                <pic:blipFill>
                  <a:blip r:embed="rId1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124835" cy="293751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</w:rPr>
      <w:t xml:space="preserve">直播笔记（直播习题）                                      </w:t>
    </w:r>
    <w:r>
      <w:rPr>
        <w:rFonts w:hint="eastAsia" w:ascii="微软雅黑" w:hAnsi="微软雅黑" w:eastAsia="微软雅黑"/>
      </w:rPr>
      <w:t xml:space="preserve"> 奋斗没有终点，任何时候都是一个起点  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  <w:r>
      <w:pict>
        <v:shape id="PowerPlusWaterMarkObject64892" o:spid="_x0000_s3073" o:spt="136" type="#_x0000_t136" style="position:absolute;left:0pt;height:79.2pt;width:508.05pt;mso-position-horizontal:center;mso-position-horizontal-relative:margin;mso-position-vertical:center;mso-position-vertical-relative:margin;rotation:-2949120f;z-index:-251658240;mso-width-relative:page;mso-height-relative:page;" fillcolor="#C0C0C0" filled="t" stroked="f" coordsize="21600,21600">
          <v:path/>
          <v:fill on="t" opacity="49807f" focussize="0,0"/>
          <v:stroke on="f"/>
          <v:imagedata o:title=""/>
          <o:lock v:ext="edit" aspectratio="t"/>
          <v:textpath on="t" fitshape="t" fitpath="t" trim="t" xscale="f" string="金英杰直播专属" style="font-family:华文行楷;font-size:36pt;v-text-align:center;"/>
        </v:shape>
      </w:pict>
    </w:r>
    <w:r>
      <w:rPr>
        <w:rFonts w:hint="eastAsia" w:ascii="微软雅黑" w:hAnsi="微软雅黑" w:eastAsia="微软雅黑"/>
      </w:rPr>
      <w:t>金英杰直播学院                                                                  4006061615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3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1098"/>
    <w:rsid w:val="000234AB"/>
    <w:rsid w:val="000261E0"/>
    <w:rsid w:val="00031885"/>
    <w:rsid w:val="00073C5F"/>
    <w:rsid w:val="000776A4"/>
    <w:rsid w:val="000A5D69"/>
    <w:rsid w:val="000A6634"/>
    <w:rsid w:val="000B09B5"/>
    <w:rsid w:val="000C4189"/>
    <w:rsid w:val="000E6346"/>
    <w:rsid w:val="000E7F46"/>
    <w:rsid w:val="000F74D6"/>
    <w:rsid w:val="0012525B"/>
    <w:rsid w:val="001504B5"/>
    <w:rsid w:val="0015513B"/>
    <w:rsid w:val="00156DFF"/>
    <w:rsid w:val="0017595B"/>
    <w:rsid w:val="001C07FA"/>
    <w:rsid w:val="001E5DA1"/>
    <w:rsid w:val="001F1098"/>
    <w:rsid w:val="002141F8"/>
    <w:rsid w:val="00260530"/>
    <w:rsid w:val="002A62D8"/>
    <w:rsid w:val="002D75A9"/>
    <w:rsid w:val="0030366C"/>
    <w:rsid w:val="00315C2A"/>
    <w:rsid w:val="0037065B"/>
    <w:rsid w:val="00370AF5"/>
    <w:rsid w:val="00394F2F"/>
    <w:rsid w:val="003C5E8E"/>
    <w:rsid w:val="003D5EDA"/>
    <w:rsid w:val="003F6265"/>
    <w:rsid w:val="004039A1"/>
    <w:rsid w:val="00423EC5"/>
    <w:rsid w:val="00443B68"/>
    <w:rsid w:val="0049524B"/>
    <w:rsid w:val="004A7CBC"/>
    <w:rsid w:val="004F7008"/>
    <w:rsid w:val="00507D2C"/>
    <w:rsid w:val="00513986"/>
    <w:rsid w:val="005317E0"/>
    <w:rsid w:val="00537B43"/>
    <w:rsid w:val="005519B0"/>
    <w:rsid w:val="005747AC"/>
    <w:rsid w:val="00594B66"/>
    <w:rsid w:val="005F7AAD"/>
    <w:rsid w:val="00653697"/>
    <w:rsid w:val="00670D25"/>
    <w:rsid w:val="00683F2B"/>
    <w:rsid w:val="006903E7"/>
    <w:rsid w:val="006E40FF"/>
    <w:rsid w:val="006E4611"/>
    <w:rsid w:val="00762FC6"/>
    <w:rsid w:val="0077570B"/>
    <w:rsid w:val="00776E9C"/>
    <w:rsid w:val="007A1E5C"/>
    <w:rsid w:val="007B6B11"/>
    <w:rsid w:val="007D47AA"/>
    <w:rsid w:val="007E28CE"/>
    <w:rsid w:val="0082660B"/>
    <w:rsid w:val="0089108A"/>
    <w:rsid w:val="008946FC"/>
    <w:rsid w:val="008A64AB"/>
    <w:rsid w:val="008B06E8"/>
    <w:rsid w:val="008D63E2"/>
    <w:rsid w:val="008E3B07"/>
    <w:rsid w:val="008F2991"/>
    <w:rsid w:val="00903CB9"/>
    <w:rsid w:val="009A5026"/>
    <w:rsid w:val="009A7D5F"/>
    <w:rsid w:val="009B0BEA"/>
    <w:rsid w:val="00A21E12"/>
    <w:rsid w:val="00A81966"/>
    <w:rsid w:val="00B25974"/>
    <w:rsid w:val="00B461D1"/>
    <w:rsid w:val="00B60A88"/>
    <w:rsid w:val="00B97678"/>
    <w:rsid w:val="00BD4E1E"/>
    <w:rsid w:val="00C229B7"/>
    <w:rsid w:val="00CE50A9"/>
    <w:rsid w:val="00D07DC1"/>
    <w:rsid w:val="00D13D20"/>
    <w:rsid w:val="00D761CA"/>
    <w:rsid w:val="00D976CE"/>
    <w:rsid w:val="00DE4320"/>
    <w:rsid w:val="00DF0A44"/>
    <w:rsid w:val="00DF366E"/>
    <w:rsid w:val="00E16C35"/>
    <w:rsid w:val="00E31340"/>
    <w:rsid w:val="00E44821"/>
    <w:rsid w:val="00E92C2D"/>
    <w:rsid w:val="00EA203D"/>
    <w:rsid w:val="00EA6F0F"/>
    <w:rsid w:val="00EC64CB"/>
    <w:rsid w:val="00EC71AE"/>
    <w:rsid w:val="00F1300A"/>
    <w:rsid w:val="08941356"/>
    <w:rsid w:val="0B883D21"/>
    <w:rsid w:val="0D0A2974"/>
    <w:rsid w:val="108A1211"/>
    <w:rsid w:val="11584904"/>
    <w:rsid w:val="15452C1B"/>
    <w:rsid w:val="18887C75"/>
    <w:rsid w:val="19203904"/>
    <w:rsid w:val="1C237148"/>
    <w:rsid w:val="1F0D7201"/>
    <w:rsid w:val="1FE41692"/>
    <w:rsid w:val="229609B0"/>
    <w:rsid w:val="27C31990"/>
    <w:rsid w:val="2A264291"/>
    <w:rsid w:val="2AFB391C"/>
    <w:rsid w:val="2D944E6F"/>
    <w:rsid w:val="30BE4E7C"/>
    <w:rsid w:val="310D1B22"/>
    <w:rsid w:val="35E8190D"/>
    <w:rsid w:val="36A67330"/>
    <w:rsid w:val="3FE36BB6"/>
    <w:rsid w:val="427E5E78"/>
    <w:rsid w:val="43630002"/>
    <w:rsid w:val="4C364232"/>
    <w:rsid w:val="50D069F5"/>
    <w:rsid w:val="524C286E"/>
    <w:rsid w:val="53A10A14"/>
    <w:rsid w:val="558D327E"/>
    <w:rsid w:val="598255E2"/>
    <w:rsid w:val="5CD54669"/>
    <w:rsid w:val="639B3BE8"/>
    <w:rsid w:val="649E7790"/>
    <w:rsid w:val="6506111D"/>
    <w:rsid w:val="693475CD"/>
    <w:rsid w:val="6A3452D6"/>
    <w:rsid w:val="6BDD12AE"/>
    <w:rsid w:val="6D9A5011"/>
    <w:rsid w:val="71B40CB5"/>
    <w:rsid w:val="730205B7"/>
    <w:rsid w:val="75AD5EC5"/>
    <w:rsid w:val="75E50C7B"/>
    <w:rsid w:val="7AF94B9A"/>
    <w:rsid w:val="7F6676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unhideWhenUsed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ate"/>
    <w:basedOn w:val="1"/>
    <w:next w:val="1"/>
    <w:link w:val="12"/>
    <w:uiPriority w:val="0"/>
    <w:pPr>
      <w:ind w:left="100" w:leftChars="2500"/>
    </w:p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5">
    <w:name w:val="Normal (Web)"/>
    <w:basedOn w:val="1"/>
    <w:unhideWhenUsed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</w:rPr>
  </w:style>
  <w:style w:type="table" w:styleId="7">
    <w:name w:val="Table Grid"/>
    <w:basedOn w:val="6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Hyperlink"/>
    <w:basedOn w:val="8"/>
    <w:uiPriority w:val="0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0">
    <w:name w:val="apple-converted-space"/>
    <w:basedOn w:val="8"/>
    <w:qFormat/>
    <w:uiPriority w:val="0"/>
  </w:style>
  <w:style w:type="character" w:customStyle="1" w:styleId="11">
    <w:name w:val="Unresolved Mention"/>
    <w:basedOn w:val="8"/>
    <w:semiHidden/>
    <w:unhideWhenUsed/>
    <w:uiPriority w:val="99"/>
    <w:rPr>
      <w:color w:val="605E5C"/>
      <w:shd w:val="clear" w:color="auto" w:fill="E1DFDD"/>
    </w:rPr>
  </w:style>
  <w:style w:type="character" w:customStyle="1" w:styleId="12">
    <w:name w:val="日期 字符"/>
    <w:basedOn w:val="8"/>
    <w:link w:val="2"/>
    <w:uiPriority w:val="0"/>
    <w:rPr>
      <w:rFonts w:asciiTheme="minorHAnsi" w:hAnsiTheme="minorHAnsi" w:eastAsiaTheme="minorEastAsia" w:cstheme="minorBidi"/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307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14</Pages>
  <Words>428</Words>
  <Characters>2441</Characters>
  <Lines>20</Lines>
  <Paragraphs>5</Paragraphs>
  <TotalTime>5</TotalTime>
  <ScaleCrop>false</ScaleCrop>
  <LinksUpToDate>false</LinksUpToDate>
  <CharactersWithSpaces>2864</CharactersWithSpaces>
  <Application>WPS Office_11.1.0.9175_F1E327BC-269C-435d-A152-05C5408002CA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2019-10-11T07:47:00Z</dcterms:created>
  <dc:creator>Administrator</dc:creator>
  <cp:lastModifiedBy>新鲜人</cp:lastModifiedBy>
  <dcterms:modified xsi:type="dcterms:W3CDTF">2019-11-18T06:14:33Z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